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20A58" w14:textId="6A723D34" w:rsidR="00CE5638" w:rsidRDefault="00470194">
      <w:pPr>
        <w:rPr>
          <w:rFonts w:ascii="Trebuchet MS" w:hAnsi="Trebuchet MS"/>
          <w:b/>
          <w:bCs/>
          <w:color w:val="233F60"/>
          <w:w w:val="105"/>
        </w:rPr>
      </w:pPr>
      <w:r w:rsidRPr="008B6940">
        <w:rPr>
          <w:rFonts w:ascii="Trebuchet MS" w:hAnsi="Trebuchet MS"/>
          <w:b/>
          <w:bCs/>
          <w:color w:val="233F60"/>
          <w:w w:val="105"/>
        </w:rPr>
        <w:t xml:space="preserve">Anexa </w:t>
      </w:r>
      <w:r w:rsidR="00F169F2">
        <w:rPr>
          <w:rFonts w:ascii="Trebuchet MS" w:hAnsi="Trebuchet MS"/>
          <w:b/>
          <w:bCs/>
          <w:color w:val="233F60"/>
          <w:w w:val="105"/>
        </w:rPr>
        <w:t>1</w:t>
      </w:r>
      <w:r w:rsidRPr="008B6940">
        <w:rPr>
          <w:rFonts w:ascii="Trebuchet MS" w:hAnsi="Trebuchet MS"/>
          <w:b/>
          <w:bCs/>
          <w:color w:val="233F60"/>
          <w:w w:val="105"/>
        </w:rPr>
        <w:t xml:space="preserve"> </w:t>
      </w:r>
      <w:r w:rsidR="00CE5638" w:rsidRPr="00CE5638">
        <w:rPr>
          <w:rFonts w:ascii="Trebuchet MS" w:hAnsi="Trebuchet MS"/>
          <w:b/>
          <w:bCs/>
          <w:color w:val="233F60"/>
          <w:w w:val="105"/>
        </w:rPr>
        <w:t>la Ghidul Solicitantului Conditii Specifice „Sprijin pentru înființarea de întreprinderi sociale în mediul rural”</w:t>
      </w:r>
    </w:p>
    <w:p w14:paraId="360E1E56" w14:textId="77777777" w:rsidR="00CE5638" w:rsidRDefault="00CE5638">
      <w:pPr>
        <w:rPr>
          <w:rFonts w:ascii="Trebuchet MS" w:hAnsi="Trebuchet MS"/>
          <w:b/>
          <w:bCs/>
          <w:color w:val="233F60"/>
          <w:w w:val="105"/>
        </w:rPr>
      </w:pPr>
    </w:p>
    <w:p w14:paraId="3F2FAF09" w14:textId="0177538D" w:rsidR="00EC1714" w:rsidRDefault="00470194">
      <w:pPr>
        <w:rPr>
          <w:rFonts w:ascii="Trebuchet MS" w:hAnsi="Trebuchet MS"/>
          <w:b/>
          <w:bCs/>
          <w:color w:val="233F60"/>
          <w:w w:val="105"/>
        </w:rPr>
      </w:pPr>
      <w:r w:rsidRPr="008B6940">
        <w:rPr>
          <w:rFonts w:ascii="Trebuchet MS" w:hAnsi="Trebuchet MS"/>
          <w:b/>
          <w:bCs/>
          <w:color w:val="233F60"/>
          <w:w w:val="105"/>
        </w:rPr>
        <w:t xml:space="preserve">Criteriile de evaluare tehnică </w:t>
      </w:r>
      <w:r w:rsidR="008D4E57">
        <w:rPr>
          <w:rFonts w:ascii="Trebuchet MS" w:hAnsi="Trebuchet MS"/>
          <w:b/>
          <w:bCs/>
          <w:color w:val="233F60"/>
          <w:w w:val="105"/>
        </w:rPr>
        <w:t>ș</w:t>
      </w:r>
      <w:r w:rsidRPr="008B6940">
        <w:rPr>
          <w:rFonts w:ascii="Trebuchet MS" w:hAnsi="Trebuchet MS"/>
          <w:b/>
          <w:bCs/>
          <w:color w:val="233F60"/>
          <w:w w:val="105"/>
        </w:rPr>
        <w:t>i financiară preliminară</w:t>
      </w:r>
    </w:p>
    <w:tbl>
      <w:tblPr>
        <w:tblStyle w:val="TableGrid"/>
        <w:tblW w:w="15310" w:type="dxa"/>
        <w:tblInd w:w="-714" w:type="dxa"/>
        <w:tblLook w:val="04A0" w:firstRow="1" w:lastRow="0" w:firstColumn="1" w:lastColumn="0" w:noHBand="0" w:noVBand="1"/>
      </w:tblPr>
      <w:tblGrid>
        <w:gridCol w:w="567"/>
        <w:gridCol w:w="3970"/>
        <w:gridCol w:w="8363"/>
        <w:gridCol w:w="2410"/>
      </w:tblGrid>
      <w:tr w:rsidR="00470194" w:rsidRPr="00B473F8" w14:paraId="3C5033BA" w14:textId="77777777" w:rsidTr="00E23426">
        <w:tc>
          <w:tcPr>
            <w:tcW w:w="567" w:type="dxa"/>
          </w:tcPr>
          <w:p w14:paraId="30C46F00" w14:textId="77777777" w:rsidR="00470194" w:rsidRPr="00B473F8" w:rsidRDefault="00470194" w:rsidP="007D260E">
            <w:pPr>
              <w:tabs>
                <w:tab w:val="left" w:pos="-540"/>
              </w:tabs>
              <w:spacing w:after="160" w:line="259" w:lineRule="auto"/>
              <w:ind w:right="-630"/>
              <w:jc w:val="both"/>
              <w:rPr>
                <w:rFonts w:ascii="Trebuchet MS" w:hAnsi="Trebuchet MS"/>
                <w:color w:val="233F60"/>
                <w:w w:val="105"/>
                <w:lang w:val="ro-RO"/>
              </w:rPr>
            </w:pPr>
          </w:p>
        </w:tc>
        <w:tc>
          <w:tcPr>
            <w:tcW w:w="3970" w:type="dxa"/>
          </w:tcPr>
          <w:p w14:paraId="7AE326EB" w14:textId="77777777" w:rsidR="00470194" w:rsidRPr="00B473F8" w:rsidRDefault="00470194" w:rsidP="007D260E">
            <w:pPr>
              <w:tabs>
                <w:tab w:val="left" w:pos="-540"/>
              </w:tabs>
              <w:spacing w:after="160" w:line="259" w:lineRule="auto"/>
              <w:ind w:right="-630"/>
              <w:jc w:val="both"/>
              <w:rPr>
                <w:rFonts w:ascii="Trebuchet MS" w:hAnsi="Trebuchet MS"/>
                <w:color w:val="233F60"/>
                <w:w w:val="105"/>
                <w:lang w:val="ro-RO"/>
              </w:rPr>
            </w:pPr>
            <w:r w:rsidRPr="00B473F8">
              <w:rPr>
                <w:rFonts w:ascii="Trebuchet MS" w:hAnsi="Trebuchet MS"/>
                <w:color w:val="233F60"/>
                <w:w w:val="105"/>
                <w:lang w:val="ro-RO"/>
              </w:rPr>
              <w:t>Criterii</w:t>
            </w:r>
          </w:p>
        </w:tc>
        <w:tc>
          <w:tcPr>
            <w:tcW w:w="8363" w:type="dxa"/>
          </w:tcPr>
          <w:p w14:paraId="7758EFFE" w14:textId="77777777" w:rsidR="00470194" w:rsidRPr="00B473F8" w:rsidRDefault="00470194" w:rsidP="007D260E">
            <w:pPr>
              <w:tabs>
                <w:tab w:val="left" w:pos="-540"/>
              </w:tabs>
              <w:ind w:right="-630"/>
              <w:jc w:val="center"/>
              <w:rPr>
                <w:rFonts w:ascii="Trebuchet MS" w:hAnsi="Trebuchet MS"/>
                <w:color w:val="233F60"/>
                <w:w w:val="105"/>
                <w:lang w:val="ro-RO"/>
              </w:rPr>
            </w:pPr>
            <w:r>
              <w:rPr>
                <w:rFonts w:ascii="Trebuchet MS" w:hAnsi="Trebuchet MS"/>
                <w:color w:val="233F60"/>
                <w:w w:val="105"/>
                <w:lang w:val="ro-RO"/>
              </w:rPr>
              <w:t>Elemente verificate</w:t>
            </w:r>
          </w:p>
        </w:tc>
        <w:tc>
          <w:tcPr>
            <w:tcW w:w="2410" w:type="dxa"/>
          </w:tcPr>
          <w:p w14:paraId="29FBCF66" w14:textId="77777777" w:rsidR="00470194" w:rsidRPr="00B473F8" w:rsidRDefault="00470194" w:rsidP="007D260E">
            <w:pPr>
              <w:tabs>
                <w:tab w:val="left" w:pos="-540"/>
              </w:tabs>
              <w:spacing w:after="160" w:line="259" w:lineRule="auto"/>
              <w:ind w:right="-630"/>
              <w:jc w:val="both"/>
              <w:rPr>
                <w:rFonts w:ascii="Trebuchet MS" w:hAnsi="Trebuchet MS"/>
                <w:color w:val="233F60"/>
                <w:w w:val="105"/>
                <w:lang w:val="ro-RO"/>
              </w:rPr>
            </w:pPr>
            <w:r>
              <w:rPr>
                <w:rFonts w:ascii="Trebuchet MS" w:hAnsi="Trebuchet MS"/>
                <w:color w:val="233F60"/>
                <w:w w:val="105"/>
                <w:lang w:val="ro-RO"/>
              </w:rPr>
              <w:t>DA/NU/NA</w:t>
            </w:r>
          </w:p>
        </w:tc>
      </w:tr>
      <w:tr w:rsidR="00DA22AC" w:rsidRPr="00B473F8" w14:paraId="6417F7E8" w14:textId="77777777" w:rsidTr="00E23426">
        <w:tc>
          <w:tcPr>
            <w:tcW w:w="567" w:type="dxa"/>
          </w:tcPr>
          <w:p w14:paraId="6BDD3ED5"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sidRPr="00B473F8">
              <w:rPr>
                <w:rFonts w:ascii="Trebuchet MS" w:hAnsi="Trebuchet MS"/>
                <w:color w:val="233F60"/>
                <w:w w:val="105"/>
                <w:lang w:val="ro-RO"/>
              </w:rPr>
              <w:t>1</w:t>
            </w:r>
          </w:p>
        </w:tc>
        <w:tc>
          <w:tcPr>
            <w:tcW w:w="3970" w:type="dxa"/>
          </w:tcPr>
          <w:p w14:paraId="21C07089" w14:textId="77777777" w:rsidR="00DA22AC" w:rsidRPr="00B473F8" w:rsidRDefault="00DA22AC" w:rsidP="00DA22AC">
            <w:pPr>
              <w:tabs>
                <w:tab w:val="left" w:pos="-540"/>
              </w:tabs>
              <w:spacing w:after="160" w:line="259" w:lineRule="auto"/>
              <w:ind w:right="68"/>
              <w:jc w:val="both"/>
              <w:rPr>
                <w:rFonts w:ascii="Trebuchet MS" w:hAnsi="Trebuchet MS"/>
                <w:color w:val="233F60"/>
                <w:w w:val="105"/>
                <w:lang w:val="ro-RO"/>
              </w:rPr>
            </w:pPr>
            <w:r w:rsidRPr="00B473F8">
              <w:rPr>
                <w:rFonts w:ascii="Trebuchet MS" w:hAnsi="Trebuchet MS"/>
                <w:color w:val="233F60"/>
                <w:w w:val="105"/>
                <w:lang w:val="ro-RO"/>
              </w:rPr>
              <w:t>Solicitantul și Partenerii săi (dacă e</w:t>
            </w:r>
            <w:r>
              <w:rPr>
                <w:rFonts w:ascii="Trebuchet MS" w:hAnsi="Trebuchet MS"/>
                <w:color w:val="233F60"/>
                <w:w w:val="105"/>
                <w:lang w:val="ro-RO"/>
              </w:rPr>
              <w:t>ste</w:t>
            </w:r>
            <w:r w:rsidRPr="00B473F8">
              <w:rPr>
                <w:rFonts w:ascii="Trebuchet MS" w:hAnsi="Trebuchet MS"/>
                <w:color w:val="233F60"/>
                <w:w w:val="105"/>
                <w:lang w:val="ro-RO"/>
              </w:rPr>
              <w:t xml:space="preserve"> cazul) îndeplinesc condițiile </w:t>
            </w:r>
            <w:r>
              <w:rPr>
                <w:rFonts w:ascii="Trebuchet MS" w:hAnsi="Trebuchet MS"/>
                <w:color w:val="233F60"/>
                <w:w w:val="105"/>
                <w:lang w:val="ro-RO"/>
              </w:rPr>
              <w:t xml:space="preserve">de acces la finanțare </w:t>
            </w:r>
            <w:r w:rsidRPr="00B473F8">
              <w:rPr>
                <w:rFonts w:ascii="Trebuchet MS" w:hAnsi="Trebuchet MS"/>
                <w:color w:val="233F60"/>
                <w:w w:val="105"/>
                <w:lang w:val="ro-RO"/>
              </w:rPr>
              <w:t>stabilite în Ghidul Solicitantului - Condiții Specifice.</w:t>
            </w:r>
          </w:p>
          <w:p w14:paraId="6EA9F4AF"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p>
          <w:p w14:paraId="091CD144"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p>
          <w:p w14:paraId="3194E290"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sidRPr="00B473F8">
              <w:rPr>
                <w:rFonts w:ascii="Trebuchet MS" w:hAnsi="Trebuchet MS"/>
                <w:color w:val="233F60"/>
                <w:w w:val="105"/>
                <w:lang w:val="ro-RO"/>
              </w:rPr>
              <w:tab/>
            </w:r>
            <w:r w:rsidRPr="00B473F8">
              <w:rPr>
                <w:rFonts w:ascii="Trebuchet MS" w:hAnsi="Trebuchet MS"/>
                <w:color w:val="233F60"/>
                <w:w w:val="105"/>
                <w:lang w:val="ro-RO"/>
              </w:rPr>
              <w:tab/>
            </w:r>
          </w:p>
          <w:p w14:paraId="37C48561"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p>
        </w:tc>
        <w:tc>
          <w:tcPr>
            <w:tcW w:w="8363" w:type="dxa"/>
          </w:tcPr>
          <w:p w14:paraId="63A54B33" w14:textId="77777777" w:rsidR="00DA22AC" w:rsidRPr="000E3CE2" w:rsidRDefault="00DA22AC" w:rsidP="00DA22AC">
            <w:pPr>
              <w:tabs>
                <w:tab w:val="left" w:pos="-540"/>
              </w:tabs>
              <w:ind w:right="132"/>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Cererea de finanțare este însoțită de toate anexele</w:t>
            </w:r>
            <w:r w:rsidRPr="000E3CE2">
              <w:rPr>
                <w:rFonts w:ascii="Trebuchet MS" w:hAnsi="Trebuchet MS"/>
                <w:color w:val="1F3864" w:themeColor="accent1" w:themeShade="80"/>
                <w:lang w:val="ro-RO"/>
              </w:rPr>
              <w:t xml:space="preserve"> </w:t>
            </w:r>
            <w:r w:rsidRPr="000E3CE2">
              <w:rPr>
                <w:rFonts w:ascii="Trebuchet MS" w:hAnsi="Trebuchet MS"/>
                <w:color w:val="1F3864" w:themeColor="accent1" w:themeShade="80"/>
                <w:w w:val="105"/>
                <w:lang w:val="ro-RO"/>
              </w:rPr>
              <w:t>solicitate în Ghidul Solicitantului – Condiții Specifice și Condiții Generale, dacă este cazul.</w:t>
            </w:r>
          </w:p>
          <w:p w14:paraId="5742D39E" w14:textId="77777777" w:rsidR="00DA22AC" w:rsidRPr="000E3CE2" w:rsidRDefault="00DA22AC" w:rsidP="00DA22AC">
            <w:pPr>
              <w:tabs>
                <w:tab w:val="left" w:pos="-540"/>
              </w:tabs>
              <w:ind w:right="132"/>
              <w:jc w:val="both"/>
              <w:rPr>
                <w:rFonts w:ascii="Trebuchet MS" w:hAnsi="Trebuchet MS"/>
                <w:color w:val="1F3864" w:themeColor="accent1" w:themeShade="80"/>
                <w:w w:val="105"/>
                <w:lang w:val="ro-RO"/>
              </w:rPr>
            </w:pPr>
          </w:p>
          <w:p w14:paraId="39BD4A69" w14:textId="77777777" w:rsidR="00DA22AC" w:rsidRPr="000E3CE2" w:rsidRDefault="00DA22AC" w:rsidP="00DA22AC">
            <w:pPr>
              <w:tabs>
                <w:tab w:val="left" w:pos="-540"/>
              </w:tabs>
              <w:ind w:right="132"/>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Solicitantul și partenerii fac  parte  din categoriile de beneficiari eligibili menționate în Ghidul Solicitantului -Condiții  Specifice și au în obiectul de activitate, activitatea/activitățile pe care le desfășoară în cadrul proiectului:</w:t>
            </w:r>
          </w:p>
          <w:p w14:paraId="2DDC7B35" w14:textId="77777777" w:rsidR="00DA22AC" w:rsidRPr="000E3CE2" w:rsidRDefault="00DA22AC" w:rsidP="00DA22AC">
            <w:pPr>
              <w:pStyle w:val="ListParagraph"/>
              <w:numPr>
                <w:ilvl w:val="0"/>
                <w:numId w:val="7"/>
              </w:numPr>
              <w:spacing w:before="120" w:after="120"/>
              <w:jc w:val="both"/>
              <w:rPr>
                <w:rFonts w:ascii="Trebuchet MS" w:hAnsi="Trebuchet MS"/>
                <w:iCs/>
                <w:color w:val="1F3864" w:themeColor="accent1" w:themeShade="80"/>
                <w:lang w:val="fr-FR"/>
              </w:rPr>
            </w:pPr>
            <w:r w:rsidRPr="000E3CE2">
              <w:rPr>
                <w:rFonts w:ascii="Trebuchet MS" w:hAnsi="Trebuchet MS"/>
                <w:iCs/>
                <w:color w:val="1F3864" w:themeColor="accent1" w:themeShade="80"/>
                <w:lang w:val="fr-FR"/>
              </w:rPr>
              <w:t>entități ale economiei sociale, rețele, uniuni, federații din sectorul economiei sociale;</w:t>
            </w:r>
          </w:p>
          <w:p w14:paraId="7E6F6AA7" w14:textId="77777777" w:rsidR="00DA22AC" w:rsidRPr="000E3CE2" w:rsidRDefault="00DA22AC" w:rsidP="00DA22AC">
            <w:pPr>
              <w:pStyle w:val="ListParagraph"/>
              <w:numPr>
                <w:ilvl w:val="0"/>
                <w:numId w:val="7"/>
              </w:numPr>
              <w:spacing w:before="120" w:after="120"/>
              <w:jc w:val="both"/>
              <w:rPr>
                <w:rFonts w:ascii="Trebuchet MS" w:hAnsi="Trebuchet MS"/>
                <w:iCs/>
                <w:color w:val="1F3864" w:themeColor="accent1" w:themeShade="80"/>
                <w:lang w:val="fr-FR"/>
              </w:rPr>
            </w:pPr>
            <w:r w:rsidRPr="000E3CE2">
              <w:rPr>
                <w:rFonts w:ascii="Trebuchet MS" w:hAnsi="Trebuchet MS"/>
                <w:iCs/>
                <w:color w:val="1F3864" w:themeColor="accent1" w:themeShade="80"/>
                <w:lang w:val="fr-FR"/>
              </w:rPr>
              <w:t>entități relevante, respectiv: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135B9709" w14:textId="77777777" w:rsidR="00DA22AC" w:rsidRPr="000E3CE2" w:rsidRDefault="00DA22AC" w:rsidP="00DA22AC">
            <w:pPr>
              <w:pStyle w:val="ListParagraph"/>
              <w:numPr>
                <w:ilvl w:val="0"/>
                <w:numId w:val="7"/>
              </w:numPr>
              <w:tabs>
                <w:tab w:val="left" w:pos="-540"/>
              </w:tabs>
              <w:ind w:right="132"/>
              <w:jc w:val="both"/>
              <w:rPr>
                <w:rFonts w:ascii="Trebuchet MS" w:hAnsi="Trebuchet MS"/>
                <w:color w:val="1F3864" w:themeColor="accent1" w:themeShade="80"/>
                <w:w w:val="105"/>
                <w:lang w:val="ro-RO"/>
              </w:rPr>
            </w:pPr>
            <w:r w:rsidRPr="000E3CE2">
              <w:rPr>
                <w:rFonts w:ascii="Trebuchet MS" w:hAnsi="Trebuchet MS"/>
                <w:iCs/>
                <w:color w:val="1F3864" w:themeColor="accent1" w:themeShade="80"/>
                <w:lang w:val="fr-FR"/>
              </w:rPr>
              <w:t>autoritati publice centrale sau locale, exclusiv în calitate de parteneri.</w:t>
            </w:r>
          </w:p>
          <w:p w14:paraId="3BBDEC3E" w14:textId="77777777" w:rsidR="00DA22AC" w:rsidRPr="000E3CE2" w:rsidRDefault="00DA22AC" w:rsidP="00DA22AC">
            <w:pPr>
              <w:pStyle w:val="ListParagraph"/>
              <w:tabs>
                <w:tab w:val="left" w:pos="-540"/>
              </w:tabs>
              <w:ind w:left="780" w:right="132"/>
              <w:jc w:val="both"/>
              <w:rPr>
                <w:rFonts w:ascii="Trebuchet MS" w:hAnsi="Trebuchet MS"/>
                <w:color w:val="1F3864" w:themeColor="accent1" w:themeShade="80"/>
                <w:w w:val="105"/>
                <w:lang w:val="ro-RO"/>
              </w:rPr>
            </w:pPr>
          </w:p>
          <w:p w14:paraId="001CD44E" w14:textId="77777777" w:rsidR="00DA22AC" w:rsidRPr="000E3CE2" w:rsidRDefault="00DA22AC" w:rsidP="00DA22AC">
            <w:pPr>
              <w:tabs>
                <w:tab w:val="left" w:pos="-540"/>
              </w:tabs>
              <w:ind w:right="50"/>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Selecția partenerului/partenerilor din sectorul privat s-a realizat cu respectarea legislației europene și naționale, în cazul solicitanților entități finanțate din fonduri publice.</w:t>
            </w:r>
          </w:p>
          <w:p w14:paraId="6D095647" w14:textId="77777777" w:rsidR="00DA22AC" w:rsidRPr="000E3CE2" w:rsidRDefault="00DA22AC" w:rsidP="00DA22AC">
            <w:pPr>
              <w:tabs>
                <w:tab w:val="left" w:pos="-540"/>
              </w:tabs>
              <w:ind w:right="50"/>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Este prezentată analiza valorii adăugate a parteneriatului în ceea ce privește utilizarea eficientă a fondurilor, rolul și responsabilitățile, contribuția și expertiza/experiența relevantă pentru implementarea proiectului pentru fiecare partener.</w:t>
            </w:r>
            <w:r w:rsidRPr="000E3CE2">
              <w:rPr>
                <w:rFonts w:ascii="Trebuchet MS" w:hAnsi="Trebuchet MS"/>
                <w:color w:val="1F3864" w:themeColor="accent1" w:themeShade="80"/>
                <w:w w:val="105"/>
                <w:lang w:val="ro-RO"/>
              </w:rPr>
              <w:tab/>
            </w:r>
          </w:p>
          <w:p w14:paraId="1A3FC680" w14:textId="77777777" w:rsidR="00DA22AC" w:rsidRPr="000E3CE2" w:rsidRDefault="00DA22AC" w:rsidP="00DA22AC">
            <w:pPr>
              <w:tabs>
                <w:tab w:val="left" w:pos="-540"/>
              </w:tabs>
              <w:ind w:right="120"/>
              <w:jc w:val="both"/>
              <w:rPr>
                <w:rFonts w:ascii="Trebuchet MS" w:hAnsi="Trebuchet MS"/>
                <w:color w:val="1F3864" w:themeColor="accent1" w:themeShade="80"/>
                <w:w w:val="105"/>
                <w:lang w:val="ro-RO"/>
              </w:rPr>
            </w:pPr>
          </w:p>
          <w:p w14:paraId="1BAEE329" w14:textId="77777777" w:rsidR="00DA22AC" w:rsidRPr="000E3CE2" w:rsidRDefault="00DA22AC" w:rsidP="00DA22AC">
            <w:pPr>
              <w:tabs>
                <w:tab w:val="left" w:pos="-540"/>
              </w:tabs>
              <w:ind w:right="120"/>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Beneficiarul (Solicitant unic, sau Parteneriatul (în cazul proiectelor implementate în parteneriat)), demonstrează capacitate financiară, conform algoritmului.</w:t>
            </w:r>
          </w:p>
          <w:p w14:paraId="1F4D5A63" w14:textId="77777777" w:rsidR="00DA22AC" w:rsidRPr="000E3CE2" w:rsidRDefault="00DA22AC" w:rsidP="00DA22AC">
            <w:pPr>
              <w:tabs>
                <w:tab w:val="left" w:pos="-540"/>
              </w:tabs>
              <w:ind w:right="50"/>
              <w:jc w:val="both"/>
              <w:rPr>
                <w:rFonts w:ascii="Trebuchet MS" w:hAnsi="Trebuchet MS"/>
                <w:color w:val="1F3864" w:themeColor="accent1" w:themeShade="80"/>
                <w:w w:val="105"/>
                <w:lang w:val="ro-RO"/>
              </w:rPr>
            </w:pPr>
            <w:r w:rsidRPr="000E3CE2">
              <w:rPr>
                <w:rFonts w:ascii="Trebuchet MS" w:hAnsi="Trebuchet MS"/>
                <w:color w:val="1F3864" w:themeColor="accent1" w:themeShade="80"/>
                <w:w w:val="105"/>
                <w:lang w:val="ro-RO"/>
              </w:rPr>
              <w:tab/>
            </w:r>
          </w:p>
          <w:p w14:paraId="57384A9B" w14:textId="75914E2B" w:rsidR="00DA22AC" w:rsidRPr="00AE4603" w:rsidRDefault="00DA22AC" w:rsidP="00DA22AC">
            <w:pPr>
              <w:tabs>
                <w:tab w:val="left" w:pos="-540"/>
              </w:tabs>
              <w:ind w:right="41"/>
              <w:jc w:val="both"/>
              <w:rPr>
                <w:rFonts w:ascii="Trebuchet MS" w:hAnsi="Trebuchet MS"/>
                <w:color w:val="233F60"/>
                <w:w w:val="105"/>
                <w:lang w:val="ro-RO"/>
              </w:rPr>
            </w:pPr>
            <w:r w:rsidRPr="000E3CE2">
              <w:rPr>
                <w:rFonts w:ascii="Trebuchet MS" w:hAnsi="Trebuchet MS"/>
                <w:color w:val="1F3864" w:themeColor="accent1" w:themeShade="80"/>
                <w:w w:val="105"/>
                <w:lang w:val="ro-RO"/>
              </w:rPr>
              <w:t>Activitățile de subcontractare se realizează  numai  de  către solicitantul de  finanțare,  nu și  de  partenerul/partenerii acestuia.</w:t>
            </w:r>
            <w:r w:rsidRPr="000E3CE2">
              <w:rPr>
                <w:rFonts w:ascii="Trebuchet MS" w:hAnsi="Trebuchet MS"/>
                <w:color w:val="1F3864" w:themeColor="accent1" w:themeShade="80"/>
                <w:w w:val="105"/>
                <w:lang w:val="ro-RO"/>
              </w:rPr>
              <w:tab/>
            </w:r>
            <w:r w:rsidRPr="000E3CE2">
              <w:rPr>
                <w:rFonts w:ascii="Trebuchet MS" w:hAnsi="Trebuchet MS"/>
                <w:color w:val="1F3864" w:themeColor="accent1" w:themeShade="80"/>
                <w:w w:val="105"/>
                <w:lang w:val="ro-RO"/>
              </w:rPr>
              <w:tab/>
            </w:r>
          </w:p>
        </w:tc>
        <w:tc>
          <w:tcPr>
            <w:tcW w:w="2410" w:type="dxa"/>
          </w:tcPr>
          <w:p w14:paraId="2592F540" w14:textId="77777777" w:rsidR="00DA22AC" w:rsidRPr="00B473F8" w:rsidRDefault="00DA22AC" w:rsidP="00DA22AC">
            <w:pPr>
              <w:tabs>
                <w:tab w:val="left" w:pos="-540"/>
              </w:tabs>
              <w:ind w:right="-630"/>
              <w:jc w:val="both"/>
              <w:rPr>
                <w:rFonts w:ascii="Trebuchet MS" w:hAnsi="Trebuchet MS"/>
                <w:color w:val="233F60"/>
                <w:w w:val="105"/>
                <w:lang w:val="ro-RO"/>
              </w:rPr>
            </w:pPr>
          </w:p>
          <w:p w14:paraId="11D76308" w14:textId="77777777" w:rsidR="00DA22AC" w:rsidRPr="00B473F8" w:rsidRDefault="00DA22AC" w:rsidP="00DA22AC">
            <w:pPr>
              <w:tabs>
                <w:tab w:val="left" w:pos="-540"/>
              </w:tabs>
              <w:ind w:right="30"/>
              <w:jc w:val="both"/>
              <w:rPr>
                <w:rFonts w:ascii="Trebuchet MS" w:hAnsi="Trebuchet MS"/>
                <w:color w:val="233F60"/>
                <w:w w:val="105"/>
                <w:lang w:val="ro-RO"/>
              </w:rPr>
            </w:pP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r w:rsidRPr="00B473F8">
              <w:rPr>
                <w:rFonts w:ascii="Trebuchet MS" w:hAnsi="Trebuchet MS"/>
                <w:color w:val="233F60"/>
                <w:w w:val="105"/>
                <w:lang w:val="ro-RO"/>
              </w:rPr>
              <w:tab/>
            </w:r>
          </w:p>
          <w:p w14:paraId="0EFEE806"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sidRPr="00B473F8">
              <w:rPr>
                <w:rFonts w:ascii="Trebuchet MS" w:hAnsi="Trebuchet MS"/>
                <w:color w:val="233F60"/>
                <w:w w:val="105"/>
                <w:lang w:val="ro-RO"/>
              </w:rPr>
              <w:tab/>
            </w:r>
          </w:p>
        </w:tc>
      </w:tr>
      <w:tr w:rsidR="00DA22AC" w:rsidRPr="00B473F8" w14:paraId="04EA72EE" w14:textId="77777777" w:rsidTr="00E23426">
        <w:trPr>
          <w:trHeight w:val="1475"/>
        </w:trPr>
        <w:tc>
          <w:tcPr>
            <w:tcW w:w="567" w:type="dxa"/>
          </w:tcPr>
          <w:p w14:paraId="068E754C"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Pr>
                <w:rFonts w:ascii="Trebuchet MS" w:hAnsi="Trebuchet MS"/>
                <w:color w:val="233F60"/>
                <w:w w:val="105"/>
                <w:lang w:val="ro-RO"/>
              </w:rPr>
              <w:lastRenderedPageBreak/>
              <w:t>2</w:t>
            </w:r>
          </w:p>
        </w:tc>
        <w:tc>
          <w:tcPr>
            <w:tcW w:w="3970" w:type="dxa"/>
          </w:tcPr>
          <w:p w14:paraId="22369B4F" w14:textId="77777777" w:rsidR="00DA22AC" w:rsidRDefault="00DA22AC" w:rsidP="00DA22AC">
            <w:pPr>
              <w:tabs>
                <w:tab w:val="left" w:pos="-540"/>
              </w:tabs>
              <w:ind w:right="-630"/>
              <w:jc w:val="both"/>
              <w:rPr>
                <w:rFonts w:ascii="Trebuchet MS" w:hAnsi="Trebuchet MS"/>
                <w:color w:val="233F60"/>
                <w:w w:val="105"/>
                <w:lang w:val="ro-RO"/>
              </w:rPr>
            </w:pPr>
            <w:r w:rsidRPr="00C46878">
              <w:rPr>
                <w:rFonts w:ascii="Trebuchet MS" w:hAnsi="Trebuchet MS"/>
                <w:color w:val="233F60"/>
                <w:w w:val="105"/>
                <w:lang w:val="ro-RO"/>
              </w:rPr>
              <w:t>Proiectul se încadrează</w:t>
            </w:r>
          </w:p>
          <w:p w14:paraId="23F0F01B" w14:textId="77777777" w:rsidR="00DA22AC" w:rsidRDefault="00DA22AC" w:rsidP="00DA22AC">
            <w:pPr>
              <w:tabs>
                <w:tab w:val="left" w:pos="-540"/>
              </w:tabs>
              <w:ind w:right="38"/>
              <w:jc w:val="both"/>
              <w:rPr>
                <w:rFonts w:ascii="Trebuchet MS" w:hAnsi="Trebuchet MS"/>
                <w:color w:val="233F60"/>
                <w:w w:val="105"/>
                <w:lang w:val="ro-RO"/>
              </w:rPr>
            </w:pPr>
            <w:r w:rsidRPr="00C46878">
              <w:rPr>
                <w:rFonts w:ascii="Trebuchet MS" w:hAnsi="Trebuchet MS"/>
                <w:color w:val="233F60"/>
                <w:w w:val="105"/>
                <w:lang w:val="ro-RO"/>
              </w:rPr>
              <w:t>în programul operațional, conform specificului de finanțare</w:t>
            </w:r>
            <w:r>
              <w:rPr>
                <w:rFonts w:ascii="Trebuchet MS" w:hAnsi="Trebuchet MS"/>
                <w:color w:val="233F60"/>
                <w:w w:val="105"/>
                <w:lang w:val="ro-RO"/>
              </w:rPr>
              <w:t xml:space="preserve"> si conform</w:t>
            </w:r>
          </w:p>
          <w:p w14:paraId="6D37FD71" w14:textId="77777777" w:rsidR="00DA22AC" w:rsidRPr="00B473F8" w:rsidRDefault="00DA22AC" w:rsidP="00DA22AC">
            <w:pPr>
              <w:tabs>
                <w:tab w:val="left" w:pos="-540"/>
              </w:tabs>
              <w:jc w:val="both"/>
              <w:rPr>
                <w:rFonts w:ascii="Trebuchet MS" w:hAnsi="Trebuchet MS"/>
                <w:color w:val="233F60"/>
                <w:w w:val="105"/>
                <w:lang w:val="ro-RO"/>
              </w:rPr>
            </w:pPr>
            <w:r w:rsidRPr="00C46878">
              <w:rPr>
                <w:rFonts w:ascii="Trebuchet MS" w:hAnsi="Trebuchet MS"/>
                <w:color w:val="233F60"/>
                <w:w w:val="105"/>
                <w:lang w:val="ro-RO"/>
              </w:rPr>
              <w:t>Ghidul</w:t>
            </w:r>
            <w:r>
              <w:rPr>
                <w:rFonts w:ascii="Trebuchet MS" w:hAnsi="Trebuchet MS"/>
                <w:color w:val="233F60"/>
                <w:w w:val="105"/>
                <w:lang w:val="ro-RO"/>
              </w:rPr>
              <w:t>ui</w:t>
            </w:r>
            <w:r w:rsidRPr="00C46878">
              <w:rPr>
                <w:rFonts w:ascii="Trebuchet MS" w:hAnsi="Trebuchet MS"/>
                <w:color w:val="233F60"/>
                <w:w w:val="105"/>
                <w:lang w:val="ro-RO"/>
              </w:rPr>
              <w:t xml:space="preserve"> Solicitantului - Condiții Specifice?</w:t>
            </w:r>
          </w:p>
          <w:p w14:paraId="1802DCC0" w14:textId="77777777" w:rsidR="00DA22AC" w:rsidRPr="00B473F8" w:rsidRDefault="00DA22AC" w:rsidP="00DA22AC">
            <w:pPr>
              <w:tabs>
                <w:tab w:val="left" w:pos="-540"/>
              </w:tabs>
              <w:spacing w:after="160" w:line="259" w:lineRule="auto"/>
              <w:ind w:right="-630"/>
              <w:rPr>
                <w:rFonts w:ascii="Trebuchet MS" w:hAnsi="Trebuchet MS"/>
                <w:color w:val="233F60"/>
                <w:w w:val="105"/>
                <w:lang w:val="ro-RO"/>
              </w:rPr>
            </w:pPr>
          </w:p>
        </w:tc>
        <w:tc>
          <w:tcPr>
            <w:tcW w:w="8363" w:type="dxa"/>
          </w:tcPr>
          <w:p w14:paraId="24014A5C" w14:textId="77777777" w:rsidR="00DA22AC" w:rsidRDefault="00DA22AC" w:rsidP="00DA22AC">
            <w:pPr>
              <w:tabs>
                <w:tab w:val="left" w:pos="-540"/>
              </w:tabs>
              <w:ind w:right="132"/>
              <w:jc w:val="both"/>
              <w:rPr>
                <w:rFonts w:ascii="Trebuchet MS" w:hAnsi="Trebuchet MS"/>
                <w:color w:val="233F60"/>
                <w:w w:val="105"/>
                <w:lang w:val="ro-RO"/>
              </w:rPr>
            </w:pPr>
            <w:r w:rsidRPr="000175E4">
              <w:rPr>
                <w:rFonts w:ascii="Trebuchet MS" w:eastAsia="Calibri" w:hAnsi="Trebuchet MS" w:cs="Times New Roman"/>
                <w:color w:val="233F60"/>
                <w:w w:val="105"/>
                <w:lang w:val="ro-RO"/>
              </w:rPr>
              <w:t>Proiectul</w:t>
            </w:r>
            <w:r>
              <w:rPr>
                <w:rFonts w:ascii="Trebuchet MS" w:eastAsia="Calibri" w:hAnsi="Trebuchet MS" w:cs="Times New Roman"/>
                <w:color w:val="233F60"/>
                <w:w w:val="105"/>
                <w:lang w:val="ro-RO"/>
              </w:rPr>
              <w:t xml:space="preserve"> </w:t>
            </w:r>
            <w:r w:rsidRPr="000175E4">
              <w:rPr>
                <w:rFonts w:ascii="Trebuchet MS" w:eastAsia="Calibri" w:hAnsi="Trebuchet MS" w:cs="Times New Roman"/>
                <w:color w:val="233F60"/>
                <w:w w:val="105"/>
                <w:lang w:val="ro-RO"/>
              </w:rPr>
              <w:t>este</w:t>
            </w:r>
            <w:r>
              <w:rPr>
                <w:rFonts w:ascii="Trebuchet MS" w:eastAsia="Calibri" w:hAnsi="Trebuchet MS" w:cs="Times New Roman"/>
                <w:color w:val="233F60"/>
                <w:w w:val="105"/>
                <w:lang w:val="ro-RO"/>
              </w:rPr>
              <w:t xml:space="preserve"> </w:t>
            </w:r>
            <w:r w:rsidRPr="000175E4">
              <w:rPr>
                <w:rFonts w:ascii="Trebuchet MS" w:eastAsia="Calibri" w:hAnsi="Trebuchet MS" w:cs="Times New Roman"/>
                <w:color w:val="233F60"/>
                <w:w w:val="105"/>
                <w:lang w:val="ro-RO"/>
              </w:rPr>
              <w:t xml:space="preserve">încadrat în prioritatea, obiectivul specific, indicatorii de realizare imediată </w:t>
            </w:r>
            <w:r>
              <w:rPr>
                <w:rFonts w:ascii="Trebuchet MS" w:eastAsia="Calibri" w:hAnsi="Trebuchet MS" w:cs="Times New Roman"/>
                <w:color w:val="233F60"/>
                <w:w w:val="105"/>
                <w:lang w:val="ro-RO"/>
              </w:rPr>
              <w:t>ș</w:t>
            </w:r>
            <w:r w:rsidRPr="000175E4">
              <w:rPr>
                <w:rFonts w:ascii="Trebuchet MS" w:eastAsia="Calibri" w:hAnsi="Trebuchet MS" w:cs="Times New Roman"/>
                <w:color w:val="233F60"/>
                <w:w w:val="105"/>
                <w:lang w:val="ro-RO"/>
              </w:rPr>
              <w:t>i de rezultat,</w:t>
            </w:r>
            <w:r>
              <w:rPr>
                <w:rFonts w:ascii="Trebuchet MS" w:eastAsia="Calibri" w:hAnsi="Trebuchet MS" w:cs="Times New Roman"/>
                <w:color w:val="233F60"/>
                <w:w w:val="105"/>
                <w:lang w:val="ro-RO"/>
              </w:rPr>
              <w:t xml:space="preserve"> rezultate,</w:t>
            </w:r>
            <w:r w:rsidRPr="000175E4">
              <w:rPr>
                <w:rFonts w:ascii="Trebuchet MS" w:eastAsia="Calibri" w:hAnsi="Trebuchet MS" w:cs="Times New Roman"/>
                <w:color w:val="233F60"/>
                <w:w w:val="105"/>
                <w:lang w:val="ro-RO"/>
              </w:rPr>
              <w:t xml:space="preserve"> </w:t>
            </w:r>
            <w:r>
              <w:rPr>
                <w:rFonts w:ascii="Trebuchet MS" w:eastAsia="Calibri" w:hAnsi="Trebuchet MS" w:cs="Times New Roman"/>
                <w:color w:val="233F60"/>
                <w:w w:val="105"/>
                <w:lang w:val="ro-RO"/>
              </w:rPr>
              <w:t xml:space="preserve">grup țintă, durată, </w:t>
            </w:r>
            <w:r w:rsidRPr="000175E4">
              <w:rPr>
                <w:rFonts w:ascii="Trebuchet MS" w:eastAsia="Calibri" w:hAnsi="Trebuchet MS" w:cs="Times New Roman"/>
                <w:color w:val="233F60"/>
                <w:w w:val="105"/>
                <w:lang w:val="ro-RO"/>
              </w:rPr>
              <w:t>conform P</w:t>
            </w:r>
            <w:r>
              <w:rPr>
                <w:rFonts w:ascii="Trebuchet MS" w:eastAsia="Calibri" w:hAnsi="Trebuchet MS" w:cs="Times New Roman"/>
                <w:color w:val="233F60"/>
                <w:w w:val="105"/>
                <w:lang w:val="ro-RO"/>
              </w:rPr>
              <w:t>EO</w:t>
            </w:r>
            <w:r w:rsidRPr="000175E4">
              <w:rPr>
                <w:rFonts w:ascii="Trebuchet MS" w:eastAsia="Calibri" w:hAnsi="Trebuchet MS" w:cs="Times New Roman"/>
                <w:color w:val="233F60"/>
                <w:w w:val="105"/>
                <w:lang w:val="ro-RO"/>
              </w:rPr>
              <w:t xml:space="preserve"> </w:t>
            </w:r>
            <w:r>
              <w:rPr>
                <w:rFonts w:ascii="Trebuchet MS" w:eastAsia="Calibri" w:hAnsi="Trebuchet MS" w:cs="Times New Roman"/>
                <w:color w:val="233F60"/>
                <w:w w:val="105"/>
                <w:lang w:val="ro-RO"/>
              </w:rPr>
              <w:t>ș</w:t>
            </w:r>
            <w:r w:rsidRPr="000175E4">
              <w:rPr>
                <w:rFonts w:ascii="Trebuchet MS" w:eastAsia="Calibri" w:hAnsi="Trebuchet MS" w:cs="Times New Roman"/>
                <w:color w:val="233F60"/>
                <w:w w:val="105"/>
                <w:lang w:val="ro-RO"/>
              </w:rPr>
              <w:t xml:space="preserve">i </w:t>
            </w:r>
            <w:r>
              <w:rPr>
                <w:rFonts w:ascii="Trebuchet MS" w:eastAsia="Calibri" w:hAnsi="Trebuchet MS" w:cs="Times New Roman"/>
                <w:color w:val="233F60"/>
                <w:w w:val="105"/>
                <w:lang w:val="ro-RO"/>
              </w:rPr>
              <w:t xml:space="preserve">conform </w:t>
            </w:r>
            <w:r w:rsidRPr="000175E4">
              <w:rPr>
                <w:rFonts w:ascii="Trebuchet MS" w:eastAsia="Calibri" w:hAnsi="Trebuchet MS" w:cs="Times New Roman"/>
                <w:color w:val="233F60"/>
                <w:w w:val="105"/>
                <w:lang w:val="ro-RO"/>
              </w:rPr>
              <w:t>Ghidului Solicitantului - Condiții Specifice</w:t>
            </w:r>
            <w:r w:rsidRPr="00D340DA">
              <w:rPr>
                <w:rFonts w:ascii="Trebuchet MS" w:hAnsi="Trebuchet MS"/>
                <w:color w:val="233F60"/>
                <w:w w:val="105"/>
                <w:lang w:val="ro-RO"/>
              </w:rPr>
              <w:t>.</w:t>
            </w:r>
          </w:p>
          <w:p w14:paraId="53371411" w14:textId="77777777" w:rsidR="00DA22AC" w:rsidRDefault="00DA22AC" w:rsidP="00DA22AC">
            <w:pPr>
              <w:tabs>
                <w:tab w:val="left" w:pos="-540"/>
              </w:tabs>
              <w:ind w:right="132"/>
              <w:jc w:val="both"/>
              <w:rPr>
                <w:rFonts w:ascii="Trebuchet MS" w:hAnsi="Trebuchet MS"/>
                <w:color w:val="233F60"/>
                <w:w w:val="105"/>
                <w:lang w:val="ro-RO"/>
              </w:rPr>
            </w:pPr>
          </w:p>
          <w:p w14:paraId="2E2EFF40" w14:textId="77777777" w:rsidR="00DA22AC" w:rsidRDefault="00DA22AC" w:rsidP="00DA22AC">
            <w:pPr>
              <w:tabs>
                <w:tab w:val="left" w:pos="-540"/>
              </w:tabs>
              <w:ind w:right="132"/>
              <w:jc w:val="both"/>
              <w:rPr>
                <w:rFonts w:ascii="Trebuchet MS" w:hAnsi="Trebuchet MS"/>
                <w:color w:val="233F60"/>
                <w:w w:val="105"/>
                <w:lang w:val="ro-RO"/>
              </w:rPr>
            </w:pPr>
            <w:r>
              <w:rPr>
                <w:rFonts w:ascii="Trebuchet MS" w:hAnsi="Trebuchet MS"/>
                <w:color w:val="233F60"/>
                <w:w w:val="105"/>
                <w:lang w:val="ro-RO"/>
              </w:rPr>
              <w:t>Aspecte verificate:</w:t>
            </w:r>
          </w:p>
          <w:p w14:paraId="7A74A710" w14:textId="77777777" w:rsidR="00DA22AC" w:rsidRDefault="00DA22AC" w:rsidP="00DA22AC">
            <w:pPr>
              <w:tabs>
                <w:tab w:val="left" w:pos="-540"/>
              </w:tabs>
              <w:ind w:right="132"/>
              <w:jc w:val="both"/>
              <w:rPr>
                <w:rFonts w:ascii="Trebuchet MS" w:hAnsi="Trebuchet MS"/>
                <w:color w:val="233F60"/>
                <w:w w:val="105"/>
                <w:lang w:val="ro-RO"/>
              </w:rPr>
            </w:pPr>
          </w:p>
          <w:p w14:paraId="52B9A07A" w14:textId="63B691E5" w:rsidR="00DA22AC" w:rsidRDefault="00DA22AC" w:rsidP="00DA22AC">
            <w:pPr>
              <w:pStyle w:val="ListParagraph"/>
              <w:numPr>
                <w:ilvl w:val="0"/>
                <w:numId w:val="6"/>
              </w:numPr>
              <w:tabs>
                <w:tab w:val="left" w:pos="-540"/>
              </w:tabs>
              <w:ind w:right="132"/>
              <w:jc w:val="both"/>
              <w:rPr>
                <w:rFonts w:ascii="Trebuchet MS" w:hAnsi="Trebuchet MS"/>
                <w:color w:val="233F60"/>
                <w:w w:val="105"/>
                <w:lang w:val="ro-RO"/>
              </w:rPr>
            </w:pPr>
            <w:r w:rsidRPr="00653B63">
              <w:rPr>
                <w:rFonts w:ascii="Trebuchet MS" w:hAnsi="Trebuchet MS"/>
                <w:color w:val="233F60"/>
                <w:w w:val="105"/>
                <w:lang w:val="ro-RO"/>
              </w:rPr>
              <w:t>Proiectul este încadrat în axa prioritarã, prioritatea de investiții, obiectivele specifice.</w:t>
            </w:r>
          </w:p>
          <w:p w14:paraId="19E26EE3" w14:textId="11CBCE65" w:rsidR="00DA22AC" w:rsidRPr="00653B63" w:rsidRDefault="00DA22AC" w:rsidP="00DA22AC">
            <w:pPr>
              <w:pStyle w:val="ListParagraph"/>
              <w:numPr>
                <w:ilvl w:val="0"/>
                <w:numId w:val="6"/>
              </w:numPr>
              <w:tabs>
                <w:tab w:val="left" w:pos="-540"/>
              </w:tabs>
              <w:ind w:right="132"/>
              <w:jc w:val="both"/>
              <w:rPr>
                <w:rFonts w:ascii="Trebuchet MS" w:hAnsi="Trebuchet MS"/>
                <w:color w:val="233F60"/>
                <w:w w:val="105"/>
                <w:lang w:val="ro-RO"/>
              </w:rPr>
            </w:pPr>
            <w:r w:rsidRPr="00653B63">
              <w:rPr>
                <w:rFonts w:ascii="Trebuchet MS" w:hAnsi="Trebuchet MS"/>
                <w:color w:val="233F60"/>
                <w:w w:val="105"/>
                <w:lang w:val="ro-RO"/>
              </w:rPr>
              <w:t>Proiectul prevede țintele minime ale indicatorilor specifici de realizare și de rezultat prevăzute în Ghidul solicitantului – condiții specifice.</w:t>
            </w:r>
          </w:p>
          <w:p w14:paraId="34481BCE" w14:textId="0209AB45" w:rsidR="00DA22AC" w:rsidRDefault="00DA22AC" w:rsidP="00DA22AC">
            <w:pPr>
              <w:pStyle w:val="ListParagraph"/>
              <w:numPr>
                <w:ilvl w:val="0"/>
                <w:numId w:val="6"/>
              </w:numPr>
              <w:tabs>
                <w:tab w:val="left" w:pos="-540"/>
              </w:tabs>
              <w:ind w:right="132"/>
              <w:jc w:val="both"/>
              <w:rPr>
                <w:rFonts w:ascii="Trebuchet MS" w:hAnsi="Trebuchet MS"/>
                <w:color w:val="233F60"/>
                <w:w w:val="105"/>
                <w:lang w:val="ro-RO"/>
              </w:rPr>
            </w:pPr>
            <w:r w:rsidRPr="00653B63">
              <w:rPr>
                <w:rFonts w:ascii="Trebuchet MS" w:hAnsi="Trebuchet MS"/>
                <w:color w:val="233F60"/>
                <w:w w:val="105"/>
                <w:lang w:val="ro-RO"/>
              </w:rPr>
              <w:t>Grupul țintă al proiectului se încadrează în categoriile eligibile</w:t>
            </w:r>
            <w:r>
              <w:rPr>
                <w:rFonts w:ascii="Trebuchet MS" w:hAnsi="Trebuchet MS"/>
                <w:color w:val="233F60"/>
                <w:w w:val="105"/>
                <w:lang w:val="ro-RO"/>
              </w:rPr>
              <w:t xml:space="preserve"> si respecta valorile minime</w:t>
            </w:r>
            <w:r w:rsidRPr="00653B63">
              <w:rPr>
                <w:rFonts w:ascii="Trebuchet MS" w:hAnsi="Trebuchet MS"/>
                <w:color w:val="233F60"/>
                <w:w w:val="105"/>
                <w:lang w:val="ro-RO"/>
              </w:rPr>
              <w:t xml:space="preserve"> menționate în Ghidul Solicitantului- Condiții Specifice</w:t>
            </w:r>
          </w:p>
          <w:p w14:paraId="40DB7F9A" w14:textId="7D54E661" w:rsidR="00DA22AC" w:rsidRPr="00D340DA" w:rsidRDefault="00DA22AC" w:rsidP="00DA22AC">
            <w:pPr>
              <w:pStyle w:val="ListParagraph"/>
              <w:numPr>
                <w:ilvl w:val="0"/>
                <w:numId w:val="6"/>
              </w:numPr>
              <w:tabs>
                <w:tab w:val="left" w:pos="-540"/>
              </w:tabs>
              <w:ind w:right="132"/>
              <w:jc w:val="both"/>
              <w:rPr>
                <w:rFonts w:ascii="Trebuchet MS" w:hAnsi="Trebuchet MS"/>
                <w:color w:val="233F60"/>
                <w:w w:val="105"/>
                <w:lang w:val="ro-RO"/>
              </w:rPr>
            </w:pPr>
            <w:r w:rsidRPr="00653B63">
              <w:rPr>
                <w:rFonts w:ascii="Trebuchet MS" w:hAnsi="Trebuchet MS"/>
                <w:color w:val="233F60"/>
                <w:w w:val="105"/>
                <w:lang w:val="ro-RO"/>
              </w:rPr>
              <w:t>Durata de implementare a proiectului se încadrează în durata maximă prevăzută în Ghidul solicitantului - Condiţii specifice.</w:t>
            </w:r>
          </w:p>
        </w:tc>
        <w:tc>
          <w:tcPr>
            <w:tcW w:w="2410" w:type="dxa"/>
          </w:tcPr>
          <w:p w14:paraId="3FBB0638"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p>
        </w:tc>
      </w:tr>
      <w:tr w:rsidR="00DA22AC" w:rsidRPr="00B473F8" w14:paraId="2EC31FA9" w14:textId="77777777" w:rsidTr="00E23426">
        <w:tc>
          <w:tcPr>
            <w:tcW w:w="567" w:type="dxa"/>
          </w:tcPr>
          <w:p w14:paraId="3147CD1C"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r>
              <w:rPr>
                <w:rFonts w:ascii="Trebuchet MS" w:hAnsi="Trebuchet MS"/>
                <w:color w:val="233F60"/>
                <w:w w:val="105"/>
                <w:lang w:val="ro-RO"/>
              </w:rPr>
              <w:t>3</w:t>
            </w:r>
          </w:p>
        </w:tc>
        <w:tc>
          <w:tcPr>
            <w:tcW w:w="3970" w:type="dxa"/>
          </w:tcPr>
          <w:p w14:paraId="2A946AF0" w14:textId="42C6210A" w:rsidR="00DA22AC" w:rsidRPr="00B473F8" w:rsidRDefault="00DA22AC" w:rsidP="00DA22AC">
            <w:pPr>
              <w:tabs>
                <w:tab w:val="left" w:pos="-540"/>
              </w:tabs>
              <w:spacing w:after="160" w:line="259" w:lineRule="auto"/>
              <w:ind w:right="72"/>
              <w:jc w:val="both"/>
              <w:rPr>
                <w:rFonts w:ascii="Trebuchet MS" w:hAnsi="Trebuchet MS"/>
                <w:color w:val="233F60"/>
                <w:w w:val="105"/>
                <w:lang w:val="ro-RO"/>
              </w:rPr>
            </w:pPr>
            <w:r w:rsidRPr="000175E4">
              <w:rPr>
                <w:rFonts w:ascii="Trebuchet MS" w:eastAsia="Calibri" w:hAnsi="Trebuchet MS" w:cs="Times New Roman"/>
                <w:color w:val="233F60"/>
                <w:w w:val="105"/>
                <w:lang w:val="ro-RO"/>
              </w:rPr>
              <w:t>Bugetul</w:t>
            </w:r>
            <w:r>
              <w:rPr>
                <w:rFonts w:ascii="Trebuchet MS" w:eastAsia="Calibri" w:hAnsi="Trebuchet MS" w:cs="Times New Roman"/>
                <w:color w:val="233F60"/>
                <w:w w:val="105"/>
                <w:lang w:val="ro-RO"/>
              </w:rPr>
              <w:t xml:space="preserve"> </w:t>
            </w:r>
            <w:r w:rsidRPr="000175E4">
              <w:rPr>
                <w:rFonts w:ascii="Trebuchet MS" w:eastAsia="Calibri" w:hAnsi="Trebuchet MS" w:cs="Times New Roman"/>
                <w:color w:val="233F60"/>
                <w:w w:val="105"/>
                <w:lang w:val="ro-RO"/>
              </w:rPr>
              <w:t>proiectului   respectă</w:t>
            </w:r>
            <w:r w:rsidRPr="000175E4">
              <w:rPr>
                <w:rFonts w:ascii="Calibri" w:eastAsia="Calibri" w:hAnsi="Calibri" w:cs="Times New Roman"/>
              </w:rPr>
              <w:t xml:space="preserve"> </w:t>
            </w:r>
            <w:r w:rsidRPr="000175E4">
              <w:rPr>
                <w:rFonts w:ascii="Trebuchet MS" w:eastAsia="Calibri" w:hAnsi="Trebuchet MS" w:cs="Times New Roman"/>
                <w:color w:val="233F60"/>
                <w:w w:val="105"/>
                <w:lang w:val="ro-RO"/>
              </w:rPr>
              <w:t>prevederile privind eligibilitatea cheltuielilor</w:t>
            </w:r>
            <w:r>
              <w:rPr>
                <w:rFonts w:ascii="Trebuchet MS" w:eastAsia="Calibri" w:hAnsi="Trebuchet MS" w:cs="Times New Roman"/>
                <w:color w:val="233F60"/>
                <w:w w:val="105"/>
                <w:lang w:val="ro-RO"/>
              </w:rPr>
              <w:t xml:space="preserve"> si regulile de stabilire a acestora</w:t>
            </w:r>
            <w:r w:rsidRPr="000175E4">
              <w:rPr>
                <w:rFonts w:ascii="Trebuchet MS" w:eastAsia="Calibri" w:hAnsi="Trebuchet MS" w:cs="Times New Roman"/>
                <w:color w:val="233F60"/>
                <w:w w:val="105"/>
                <w:lang w:val="ro-RO"/>
              </w:rPr>
              <w:t>, conform prevederilor Ghidului Solicitantului - Condiții Specifice?</w:t>
            </w:r>
            <w:r w:rsidRPr="000175E4">
              <w:rPr>
                <w:rFonts w:ascii="Trebuchet MS" w:eastAsia="Calibri" w:hAnsi="Trebuchet MS" w:cs="Times New Roman"/>
                <w:color w:val="233F60"/>
                <w:w w:val="105"/>
                <w:lang w:val="ro-RO"/>
              </w:rPr>
              <w:tab/>
            </w:r>
            <w:r w:rsidRPr="000175E4">
              <w:rPr>
                <w:rFonts w:ascii="Trebuchet MS" w:eastAsia="Calibri" w:hAnsi="Trebuchet MS" w:cs="Times New Roman"/>
                <w:color w:val="233F60"/>
                <w:w w:val="105"/>
                <w:lang w:val="ro-RO"/>
              </w:rPr>
              <w:tab/>
            </w:r>
            <w:r w:rsidRPr="000175E4">
              <w:rPr>
                <w:rFonts w:ascii="Trebuchet MS" w:eastAsia="Calibri" w:hAnsi="Trebuchet MS" w:cs="Times New Roman"/>
                <w:color w:val="233F60"/>
                <w:w w:val="105"/>
                <w:lang w:val="ro-RO"/>
              </w:rPr>
              <w:tab/>
            </w:r>
            <w:r w:rsidRPr="000175E4">
              <w:rPr>
                <w:rFonts w:ascii="Trebuchet MS" w:eastAsia="Calibri" w:hAnsi="Trebuchet MS" w:cs="Times New Roman"/>
                <w:color w:val="233F60"/>
                <w:w w:val="105"/>
                <w:lang w:val="ro-RO"/>
              </w:rPr>
              <w:tab/>
            </w:r>
            <w:r w:rsidRPr="000175E4">
              <w:rPr>
                <w:rFonts w:ascii="Trebuchet MS" w:eastAsia="Calibri" w:hAnsi="Trebuchet MS" w:cs="Times New Roman"/>
                <w:color w:val="233F60"/>
                <w:w w:val="105"/>
                <w:lang w:val="ro-RO"/>
              </w:rPr>
              <w:tab/>
            </w:r>
          </w:p>
        </w:tc>
        <w:tc>
          <w:tcPr>
            <w:tcW w:w="8363" w:type="dxa"/>
          </w:tcPr>
          <w:p w14:paraId="1AD742C5" w14:textId="77777777" w:rsidR="00DA22AC" w:rsidRDefault="00DA22AC" w:rsidP="00DA22AC">
            <w:pPr>
              <w:tabs>
                <w:tab w:val="left" w:pos="-540"/>
              </w:tabs>
              <w:ind w:right="42"/>
              <w:jc w:val="both"/>
              <w:rPr>
                <w:rFonts w:ascii="Trebuchet MS" w:hAnsi="Trebuchet MS"/>
                <w:color w:val="233F60"/>
                <w:w w:val="105"/>
                <w:lang w:val="ro-RO"/>
              </w:rPr>
            </w:pPr>
            <w:r w:rsidRPr="00D340DA">
              <w:rPr>
                <w:rFonts w:ascii="Trebuchet MS" w:hAnsi="Trebuchet MS"/>
                <w:color w:val="233F60"/>
                <w:w w:val="105"/>
                <w:lang w:val="ro-RO"/>
              </w:rPr>
              <w:t>Valoarea  asistenței  financiare nerambursabile solicitate se înscri</w:t>
            </w:r>
            <w:r>
              <w:rPr>
                <w:rFonts w:ascii="Trebuchet MS" w:hAnsi="Trebuchet MS"/>
                <w:color w:val="233F60"/>
                <w:w w:val="105"/>
                <w:lang w:val="ro-RO"/>
              </w:rPr>
              <w:t>e</w:t>
            </w:r>
            <w:r w:rsidRPr="00D340DA">
              <w:rPr>
                <w:rFonts w:ascii="Trebuchet MS" w:hAnsi="Trebuchet MS"/>
                <w:color w:val="233F60"/>
                <w:w w:val="105"/>
                <w:lang w:val="ro-RO"/>
              </w:rPr>
              <w:t xml:space="preserve"> în limitele stabilite în Ghidul Solicitantului - Condiții Specifice.</w:t>
            </w:r>
          </w:p>
          <w:p w14:paraId="377877FE" w14:textId="77777777" w:rsidR="00DA22AC" w:rsidRDefault="00DA22AC" w:rsidP="00DA22AC">
            <w:pPr>
              <w:tabs>
                <w:tab w:val="left" w:pos="-540"/>
              </w:tabs>
              <w:ind w:right="42"/>
              <w:jc w:val="both"/>
              <w:rPr>
                <w:rFonts w:ascii="Trebuchet MS" w:hAnsi="Trebuchet MS"/>
                <w:color w:val="233F60"/>
                <w:w w:val="105"/>
                <w:lang w:val="ro-RO"/>
              </w:rPr>
            </w:pPr>
          </w:p>
          <w:p w14:paraId="2C625AFB" w14:textId="77777777" w:rsidR="00DA22AC" w:rsidRPr="00653B63" w:rsidRDefault="00DA22AC" w:rsidP="00DA22AC">
            <w:pPr>
              <w:tabs>
                <w:tab w:val="left" w:pos="-540"/>
              </w:tabs>
              <w:ind w:right="42"/>
              <w:jc w:val="both"/>
              <w:rPr>
                <w:rFonts w:ascii="Trebuchet MS" w:hAnsi="Trebuchet MS"/>
                <w:color w:val="233F60"/>
                <w:w w:val="105"/>
              </w:rPr>
            </w:pPr>
            <w:r w:rsidRPr="00653B63">
              <w:rPr>
                <w:rFonts w:ascii="Trebuchet MS" w:hAnsi="Trebuchet MS"/>
                <w:color w:val="233F60"/>
                <w:w w:val="105"/>
              </w:rPr>
              <w:t>Valoarea ajutorului de minimis reprezintă minimum 70% din valoarea totală eligibilă a proiectului.</w:t>
            </w:r>
          </w:p>
          <w:p w14:paraId="3BC4F162" w14:textId="315A7C6C" w:rsidR="00DA22AC" w:rsidRDefault="00DA22AC" w:rsidP="00DA22AC">
            <w:pPr>
              <w:tabs>
                <w:tab w:val="left" w:pos="-540"/>
              </w:tabs>
              <w:ind w:right="42"/>
              <w:jc w:val="both"/>
              <w:rPr>
                <w:rFonts w:ascii="Trebuchet MS" w:hAnsi="Trebuchet MS"/>
                <w:color w:val="233F60"/>
                <w:w w:val="105"/>
              </w:rPr>
            </w:pPr>
          </w:p>
          <w:p w14:paraId="4F5E167F" w14:textId="3A9ECD13" w:rsidR="00DA22AC" w:rsidRDefault="00DA22AC" w:rsidP="00DA22AC">
            <w:pPr>
              <w:tabs>
                <w:tab w:val="left" w:pos="-540"/>
              </w:tabs>
              <w:ind w:right="42"/>
              <w:jc w:val="both"/>
              <w:rPr>
                <w:rFonts w:ascii="Trebuchet MS" w:hAnsi="Trebuchet MS"/>
                <w:color w:val="233F60"/>
                <w:w w:val="105"/>
              </w:rPr>
            </w:pPr>
            <w:r w:rsidRPr="00653B63">
              <w:rPr>
                <w:rFonts w:ascii="Trebuchet MS" w:hAnsi="Trebuchet MS"/>
                <w:color w:val="233F60"/>
                <w:w w:val="105"/>
              </w:rPr>
              <w:t xml:space="preserve">În cazul proiectelor implementate in parteneriat, la distributia bugetului proiectului pe fiecare membru al parteneriatului, bugetul gestionat de liderul de parteneriat (total cheltuieli eligibile asumate de liderul de parteneriat), </w:t>
            </w:r>
            <w:r>
              <w:rPr>
                <w:rFonts w:ascii="Trebuchet MS" w:hAnsi="Trebuchet MS"/>
                <w:color w:val="233F60"/>
                <w:w w:val="105"/>
              </w:rPr>
              <w:t>este</w:t>
            </w:r>
            <w:r w:rsidRPr="00653B63">
              <w:rPr>
                <w:rFonts w:ascii="Trebuchet MS" w:hAnsi="Trebuchet MS"/>
                <w:color w:val="233F60"/>
                <w:w w:val="105"/>
              </w:rPr>
              <w:t xml:space="preserve"> mai mare decât bugetul gestionat de oricare alt membru al parteneriatului (total cheltuieli eligibile per partener), cu excepția parteneriatelor între instituțiile publice.</w:t>
            </w:r>
          </w:p>
          <w:p w14:paraId="78E9C55E" w14:textId="77777777" w:rsidR="00DA22AC" w:rsidRDefault="00DA22AC" w:rsidP="00DA22AC">
            <w:pPr>
              <w:tabs>
                <w:tab w:val="left" w:pos="-540"/>
              </w:tabs>
              <w:ind w:right="42"/>
              <w:jc w:val="both"/>
              <w:rPr>
                <w:rFonts w:ascii="Trebuchet MS" w:hAnsi="Trebuchet MS"/>
                <w:color w:val="233F60"/>
                <w:w w:val="105"/>
              </w:rPr>
            </w:pPr>
          </w:p>
          <w:p w14:paraId="7A0F7AFE" w14:textId="5390F307" w:rsidR="00DA22AC" w:rsidRDefault="00DA22AC" w:rsidP="00DA22AC">
            <w:pPr>
              <w:tabs>
                <w:tab w:val="left" w:pos="-540"/>
              </w:tabs>
              <w:ind w:right="42"/>
              <w:jc w:val="both"/>
              <w:rPr>
                <w:rFonts w:ascii="Trebuchet MS" w:hAnsi="Trebuchet MS"/>
                <w:color w:val="233F60"/>
                <w:w w:val="105"/>
                <w:lang w:val="ro-RO"/>
              </w:rPr>
            </w:pPr>
            <w:r w:rsidRPr="0040104A">
              <w:rPr>
                <w:rFonts w:ascii="Trebuchet MS" w:hAnsi="Trebuchet MS"/>
                <w:color w:val="233F60"/>
                <w:w w:val="105"/>
                <w:lang w:val="ro-RO"/>
              </w:rPr>
              <w:t>Valoarea cheltuielilor de tip FEDR directe nu depășește procentul de 1</w:t>
            </w:r>
            <w:r>
              <w:rPr>
                <w:rFonts w:ascii="Trebuchet MS" w:hAnsi="Trebuchet MS"/>
                <w:color w:val="233F60"/>
                <w:w w:val="105"/>
                <w:lang w:val="ro-RO"/>
              </w:rPr>
              <w:t>5</w:t>
            </w:r>
            <w:r w:rsidRPr="0040104A">
              <w:rPr>
                <w:rFonts w:ascii="Trebuchet MS" w:hAnsi="Trebuchet MS"/>
                <w:color w:val="233F60"/>
                <w:w w:val="105"/>
                <w:lang w:val="ro-RO"/>
              </w:rPr>
              <w:t>% din valoarea cheltuielilor directe eligibile aferente proiectului</w:t>
            </w:r>
          </w:p>
          <w:p w14:paraId="30178811" w14:textId="77777777" w:rsidR="00DA22AC" w:rsidRPr="00D340DA" w:rsidRDefault="00DA22AC" w:rsidP="00DA22AC">
            <w:pPr>
              <w:tabs>
                <w:tab w:val="left" w:pos="-540"/>
              </w:tabs>
              <w:ind w:right="42"/>
              <w:jc w:val="both"/>
              <w:rPr>
                <w:rFonts w:ascii="Trebuchet MS" w:hAnsi="Trebuchet MS"/>
                <w:color w:val="233F60"/>
                <w:w w:val="105"/>
                <w:lang w:val="ro-RO"/>
              </w:rPr>
            </w:pPr>
          </w:p>
          <w:p w14:paraId="4F294147" w14:textId="129B912B" w:rsidR="00DA22AC" w:rsidRPr="00D340DA" w:rsidRDefault="00DA22AC" w:rsidP="00DA22AC">
            <w:pPr>
              <w:tabs>
                <w:tab w:val="left" w:pos="-540"/>
              </w:tabs>
              <w:jc w:val="both"/>
              <w:rPr>
                <w:rFonts w:ascii="Trebuchet MS" w:hAnsi="Trebuchet MS"/>
                <w:color w:val="233F60"/>
                <w:w w:val="105"/>
                <w:lang w:val="ro-RO"/>
              </w:rPr>
            </w:pPr>
            <w:r w:rsidRPr="00B473F8">
              <w:rPr>
                <w:rFonts w:ascii="Trebuchet MS" w:hAnsi="Trebuchet MS"/>
                <w:color w:val="233F60"/>
                <w:w w:val="105"/>
                <w:lang w:val="ro-RO"/>
              </w:rPr>
              <w:t xml:space="preserve">Bugetul respectă rata de cofinanțare </w:t>
            </w:r>
            <w:r>
              <w:rPr>
                <w:rFonts w:ascii="Trebuchet MS" w:hAnsi="Trebuchet MS"/>
                <w:color w:val="233F60"/>
                <w:w w:val="105"/>
                <w:lang w:val="ro-RO"/>
              </w:rPr>
              <w:t>(</w:t>
            </w:r>
            <w:r w:rsidRPr="00B473F8">
              <w:rPr>
                <w:rFonts w:ascii="Trebuchet MS" w:hAnsi="Trebuchet MS"/>
                <w:color w:val="233F60"/>
                <w:w w:val="105"/>
                <w:lang w:val="ro-RO"/>
              </w:rPr>
              <w:t>contribuție proprie).</w:t>
            </w:r>
            <w:r>
              <w:rPr>
                <w:rFonts w:ascii="Trebuchet MS" w:hAnsi="Trebuchet MS"/>
                <w:color w:val="233F60"/>
                <w:w w:val="105"/>
                <w:lang w:val="ro-RO"/>
              </w:rPr>
              <w:t xml:space="preserve"> </w:t>
            </w:r>
            <w:r w:rsidRPr="0040104A">
              <w:rPr>
                <w:rFonts w:ascii="Trebuchet MS" w:hAnsi="Trebuchet MS"/>
                <w:color w:val="233F60"/>
                <w:w w:val="105"/>
                <w:lang w:val="ro-RO"/>
              </w:rPr>
              <w:t>Se va verifica respectarea contribuției proprii minime pentru solicitant, conform prevederilor</w:t>
            </w:r>
            <w:r>
              <w:rPr>
                <w:rFonts w:ascii="Trebuchet MS" w:hAnsi="Trebuchet MS"/>
                <w:color w:val="233F60"/>
                <w:w w:val="105"/>
                <w:lang w:val="ro-RO"/>
              </w:rPr>
              <w:t xml:space="preserve"> </w:t>
            </w:r>
            <w:r w:rsidRPr="00DB6B70">
              <w:rPr>
                <w:rFonts w:ascii="Trebuchet MS" w:hAnsi="Trebuchet MS"/>
                <w:color w:val="233F60"/>
                <w:w w:val="105"/>
                <w:lang w:val="ro-RO"/>
              </w:rPr>
              <w:t>Ghidul Solicitantului– Condiții Specifice</w:t>
            </w:r>
            <w:r>
              <w:rPr>
                <w:rFonts w:ascii="Trebuchet MS" w:hAnsi="Trebuchet MS"/>
                <w:color w:val="233F60"/>
                <w:w w:val="105"/>
                <w:lang w:val="ro-RO"/>
              </w:rPr>
              <w:t>.</w:t>
            </w:r>
          </w:p>
          <w:p w14:paraId="0C5456BD" w14:textId="77777777" w:rsidR="00DA22AC" w:rsidRPr="00B473F8" w:rsidRDefault="00DA22AC" w:rsidP="00DA22AC">
            <w:pPr>
              <w:tabs>
                <w:tab w:val="left" w:pos="-540"/>
              </w:tabs>
              <w:ind w:right="42"/>
              <w:jc w:val="both"/>
              <w:rPr>
                <w:rFonts w:ascii="Trebuchet MS" w:hAnsi="Trebuchet MS"/>
                <w:color w:val="233F60"/>
                <w:w w:val="105"/>
                <w:lang w:val="ro-RO"/>
              </w:rPr>
            </w:pPr>
          </w:p>
        </w:tc>
        <w:tc>
          <w:tcPr>
            <w:tcW w:w="2410" w:type="dxa"/>
          </w:tcPr>
          <w:p w14:paraId="1A90596B" w14:textId="77777777" w:rsidR="00DA22AC" w:rsidRPr="00B473F8" w:rsidRDefault="00DA22AC" w:rsidP="00DA22AC">
            <w:pPr>
              <w:tabs>
                <w:tab w:val="left" w:pos="-540"/>
              </w:tabs>
              <w:spacing w:after="160" w:line="259" w:lineRule="auto"/>
              <w:ind w:right="-630"/>
              <w:jc w:val="both"/>
              <w:rPr>
                <w:rFonts w:ascii="Trebuchet MS" w:hAnsi="Trebuchet MS"/>
                <w:color w:val="233F60"/>
                <w:w w:val="105"/>
                <w:lang w:val="ro-RO"/>
              </w:rPr>
            </w:pPr>
          </w:p>
        </w:tc>
      </w:tr>
      <w:tr w:rsidR="00DA22AC" w:rsidRPr="00B473F8" w14:paraId="7EB06782" w14:textId="77777777" w:rsidTr="00E23426">
        <w:tc>
          <w:tcPr>
            <w:tcW w:w="567" w:type="dxa"/>
          </w:tcPr>
          <w:p w14:paraId="0EA25C4E" w14:textId="77777777" w:rsidR="00DA22AC" w:rsidRDefault="00DA22AC" w:rsidP="00DA22AC">
            <w:pPr>
              <w:tabs>
                <w:tab w:val="left" w:pos="-540"/>
              </w:tabs>
              <w:ind w:right="-630"/>
              <w:jc w:val="both"/>
              <w:rPr>
                <w:rFonts w:ascii="Trebuchet MS" w:hAnsi="Trebuchet MS"/>
                <w:color w:val="233F60"/>
                <w:w w:val="105"/>
                <w:lang w:val="ro-RO"/>
              </w:rPr>
            </w:pPr>
            <w:r>
              <w:rPr>
                <w:rFonts w:ascii="Trebuchet MS" w:hAnsi="Trebuchet MS"/>
                <w:color w:val="233F60"/>
                <w:w w:val="105"/>
                <w:lang w:val="ro-RO"/>
              </w:rPr>
              <w:t>4</w:t>
            </w:r>
          </w:p>
        </w:tc>
        <w:tc>
          <w:tcPr>
            <w:tcW w:w="3970" w:type="dxa"/>
          </w:tcPr>
          <w:p w14:paraId="13D4F112" w14:textId="1CED9EDC" w:rsidR="00DA22AC" w:rsidRPr="00B473F8" w:rsidRDefault="00DA22AC" w:rsidP="008A4DF2">
            <w:pPr>
              <w:tabs>
                <w:tab w:val="left" w:pos="-540"/>
              </w:tabs>
              <w:spacing w:after="160" w:line="259" w:lineRule="auto"/>
              <w:jc w:val="both"/>
              <w:rPr>
                <w:rFonts w:ascii="Trebuchet MS" w:hAnsi="Trebuchet MS"/>
                <w:color w:val="233F60"/>
                <w:w w:val="105"/>
                <w:lang w:val="ro-RO"/>
              </w:rPr>
            </w:pPr>
            <w:r w:rsidRPr="00B473F8">
              <w:rPr>
                <w:rFonts w:ascii="Trebuchet MS" w:hAnsi="Trebuchet MS"/>
                <w:color w:val="233F60"/>
                <w:w w:val="105"/>
                <w:lang w:val="ro-RO"/>
              </w:rPr>
              <w:t>Proiectul</w:t>
            </w:r>
            <w:r>
              <w:rPr>
                <w:rFonts w:ascii="Trebuchet MS" w:hAnsi="Trebuchet MS"/>
                <w:color w:val="233F60"/>
                <w:w w:val="105"/>
                <w:lang w:val="ro-RO"/>
              </w:rPr>
              <w:t xml:space="preserve"> </w:t>
            </w:r>
            <w:r w:rsidRPr="00B473F8">
              <w:rPr>
                <w:rFonts w:ascii="Trebuchet MS" w:hAnsi="Trebuchet MS"/>
                <w:color w:val="233F60"/>
                <w:w w:val="105"/>
                <w:lang w:val="ro-RO"/>
              </w:rPr>
              <w:t>cuprinde puțin activitățile obligatorii?</w:t>
            </w:r>
          </w:p>
        </w:tc>
        <w:tc>
          <w:tcPr>
            <w:tcW w:w="8363" w:type="dxa"/>
          </w:tcPr>
          <w:p w14:paraId="6B30F6D5" w14:textId="0FBE6F93" w:rsidR="00DA22AC" w:rsidRPr="00AE4603" w:rsidRDefault="00DA22AC" w:rsidP="00DA22AC">
            <w:pPr>
              <w:tabs>
                <w:tab w:val="left" w:pos="-540"/>
              </w:tabs>
              <w:ind w:right="42"/>
              <w:jc w:val="both"/>
              <w:rPr>
                <w:rFonts w:ascii="Trebuchet MS" w:hAnsi="Trebuchet MS"/>
                <w:color w:val="233F60"/>
                <w:w w:val="105"/>
                <w:lang w:val="ro-RO"/>
              </w:rPr>
            </w:pPr>
            <w:r w:rsidRPr="00DB6B70">
              <w:rPr>
                <w:rFonts w:ascii="Trebuchet MS" w:hAnsi="Trebuchet MS"/>
                <w:color w:val="233F60"/>
                <w:w w:val="105"/>
                <w:lang w:val="ro-RO"/>
              </w:rPr>
              <w:t>Proiectul cuprinde activitățile obligatorii</w:t>
            </w:r>
            <w:r>
              <w:rPr>
                <w:rFonts w:ascii="Trebuchet MS" w:hAnsi="Trebuchet MS"/>
                <w:color w:val="233F60"/>
                <w:w w:val="105"/>
                <w:lang w:val="ro-RO"/>
              </w:rPr>
              <w:t>/relevante</w:t>
            </w:r>
            <w:r w:rsidRPr="00DB6B70">
              <w:rPr>
                <w:rFonts w:ascii="Trebuchet MS" w:hAnsi="Trebuchet MS"/>
                <w:color w:val="233F60"/>
                <w:w w:val="105"/>
                <w:lang w:val="ro-RO"/>
              </w:rPr>
              <w:t>, prevăzute în Ghidul Solicitantului– Condiții Specifice</w:t>
            </w:r>
            <w:r>
              <w:rPr>
                <w:rFonts w:ascii="Trebuchet MS" w:hAnsi="Trebuchet MS"/>
                <w:color w:val="233F60"/>
                <w:w w:val="105"/>
                <w:lang w:val="ro-RO"/>
              </w:rPr>
              <w:t>.</w:t>
            </w:r>
          </w:p>
        </w:tc>
        <w:tc>
          <w:tcPr>
            <w:tcW w:w="2410" w:type="dxa"/>
          </w:tcPr>
          <w:p w14:paraId="507A4B87" w14:textId="77777777" w:rsidR="00DA22AC" w:rsidRPr="00B473F8" w:rsidRDefault="00DA22AC" w:rsidP="00DA22AC">
            <w:pPr>
              <w:tabs>
                <w:tab w:val="left" w:pos="-540"/>
              </w:tabs>
              <w:ind w:right="-630"/>
              <w:jc w:val="both"/>
              <w:rPr>
                <w:rFonts w:ascii="Trebuchet MS" w:hAnsi="Trebuchet MS"/>
                <w:color w:val="233F60"/>
                <w:w w:val="105"/>
                <w:lang w:val="ro-RO"/>
              </w:rPr>
            </w:pPr>
          </w:p>
        </w:tc>
      </w:tr>
    </w:tbl>
    <w:p w14:paraId="12166CE2" w14:textId="77777777" w:rsidR="00470194" w:rsidRDefault="00470194" w:rsidP="008A4DF2"/>
    <w:sectPr w:rsidR="00470194" w:rsidSect="00E23426">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60A70" w14:textId="77777777" w:rsidR="00B70CD3" w:rsidRDefault="00B70CD3" w:rsidP="00470194">
      <w:pPr>
        <w:spacing w:after="0" w:line="240" w:lineRule="auto"/>
      </w:pPr>
      <w:r>
        <w:separator/>
      </w:r>
    </w:p>
  </w:endnote>
  <w:endnote w:type="continuationSeparator" w:id="0">
    <w:p w14:paraId="3091E4FC" w14:textId="77777777" w:rsidR="00B70CD3" w:rsidRDefault="00B70CD3"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37683" w14:textId="77777777" w:rsidR="00B70CD3" w:rsidRDefault="00B70CD3" w:rsidP="00470194">
      <w:pPr>
        <w:spacing w:after="0" w:line="240" w:lineRule="auto"/>
      </w:pPr>
      <w:r>
        <w:separator/>
      </w:r>
    </w:p>
  </w:footnote>
  <w:footnote w:type="continuationSeparator" w:id="0">
    <w:p w14:paraId="7AC2A18A" w14:textId="77777777" w:rsidR="00B70CD3" w:rsidRDefault="00B70CD3"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56208"/>
    <w:multiLevelType w:val="hybridMultilevel"/>
    <w:tmpl w:val="F956FF34"/>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2B6163"/>
    <w:multiLevelType w:val="hybridMultilevel"/>
    <w:tmpl w:val="7D98A192"/>
    <w:lvl w:ilvl="0" w:tplc="0418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F17F0C"/>
    <w:multiLevelType w:val="hybridMultilevel"/>
    <w:tmpl w:val="75D868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22958B6"/>
    <w:multiLevelType w:val="hybridMultilevel"/>
    <w:tmpl w:val="310ABD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5272328"/>
    <w:multiLevelType w:val="hybridMultilevel"/>
    <w:tmpl w:val="FCC6EA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02586571">
    <w:abstractNumId w:val="1"/>
  </w:num>
  <w:num w:numId="2" w16cid:durableId="1168713503">
    <w:abstractNumId w:val="2"/>
  </w:num>
  <w:num w:numId="3" w16cid:durableId="1655523995">
    <w:abstractNumId w:val="4"/>
  </w:num>
  <w:num w:numId="4" w16cid:durableId="2023163673">
    <w:abstractNumId w:val="6"/>
  </w:num>
  <w:num w:numId="5" w16cid:durableId="212011111">
    <w:abstractNumId w:val="0"/>
  </w:num>
  <w:num w:numId="6" w16cid:durableId="221597430">
    <w:abstractNumId w:val="5"/>
  </w:num>
  <w:num w:numId="7" w16cid:durableId="1345131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122A9D"/>
    <w:rsid w:val="00182CB7"/>
    <w:rsid w:val="00247A9E"/>
    <w:rsid w:val="00274C59"/>
    <w:rsid w:val="00293AB4"/>
    <w:rsid w:val="00321DBE"/>
    <w:rsid w:val="0040104A"/>
    <w:rsid w:val="00463477"/>
    <w:rsid w:val="00470194"/>
    <w:rsid w:val="004F04BA"/>
    <w:rsid w:val="004F3A2A"/>
    <w:rsid w:val="0050685D"/>
    <w:rsid w:val="006036AA"/>
    <w:rsid w:val="00653B63"/>
    <w:rsid w:val="006971D8"/>
    <w:rsid w:val="006D19C1"/>
    <w:rsid w:val="006D7EE6"/>
    <w:rsid w:val="006D7FB8"/>
    <w:rsid w:val="007B206A"/>
    <w:rsid w:val="00823662"/>
    <w:rsid w:val="00894BDC"/>
    <w:rsid w:val="008A4971"/>
    <w:rsid w:val="008A4DF2"/>
    <w:rsid w:val="008D4E57"/>
    <w:rsid w:val="00A63166"/>
    <w:rsid w:val="00A81E8D"/>
    <w:rsid w:val="00AE4603"/>
    <w:rsid w:val="00B36D83"/>
    <w:rsid w:val="00B70CD3"/>
    <w:rsid w:val="00CA4E99"/>
    <w:rsid w:val="00CE5638"/>
    <w:rsid w:val="00D368E8"/>
    <w:rsid w:val="00D5136E"/>
    <w:rsid w:val="00DA22AC"/>
    <w:rsid w:val="00DB3777"/>
    <w:rsid w:val="00E23426"/>
    <w:rsid w:val="00EC1714"/>
    <w:rsid w:val="00EF0E0B"/>
    <w:rsid w:val="00F169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styleId="Header">
    <w:name w:val="header"/>
    <w:basedOn w:val="Normal"/>
    <w:link w:val="HeaderChar"/>
    <w:uiPriority w:val="99"/>
    <w:unhideWhenUsed/>
    <w:rsid w:val="008A4D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DF2"/>
  </w:style>
  <w:style w:type="paragraph" w:styleId="Footer">
    <w:name w:val="footer"/>
    <w:basedOn w:val="Normal"/>
    <w:link w:val="FooterChar"/>
    <w:uiPriority w:val="99"/>
    <w:unhideWhenUsed/>
    <w:rsid w:val="008A4D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8937">
      <w:bodyDiv w:val="1"/>
      <w:marLeft w:val="0"/>
      <w:marRight w:val="0"/>
      <w:marTop w:val="0"/>
      <w:marBottom w:val="0"/>
      <w:divBdr>
        <w:top w:val="none" w:sz="0" w:space="0" w:color="auto"/>
        <w:left w:val="none" w:sz="0" w:space="0" w:color="auto"/>
        <w:bottom w:val="none" w:sz="0" w:space="0" w:color="auto"/>
        <w:right w:val="none" w:sz="0" w:space="0" w:color="auto"/>
      </w:divBdr>
    </w:div>
    <w:div w:id="53222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621</Words>
  <Characters>3606</Characters>
  <Application>Microsoft Office Word</Application>
  <DocSecurity>0</DocSecurity>
  <Lines>30</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Catalina Badanace</cp:lastModifiedBy>
  <cp:revision>20</cp:revision>
  <dcterms:created xsi:type="dcterms:W3CDTF">2023-03-29T06:33:00Z</dcterms:created>
  <dcterms:modified xsi:type="dcterms:W3CDTF">2023-05-04T19:53:00Z</dcterms:modified>
</cp:coreProperties>
</file>